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CAPETOWN VILLAGE SOUTH SUBDIVISION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your assessments provide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Subdivision street lights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Subdivision storm sewer maintenance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Subdivision common grounds maintenance: mowing, tree removal, clean up, and much more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Weekly residential trash service: every house, every week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Monthly bulk trash pickup: last pickup of each month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Subdivision indenture enforcement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Subdivision financial accounting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Subdivision assessment collection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Subdivision public liability insurance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Subdivision directors &amp; officers insurance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Subdivision website: www.capetownvillagesouth.com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Subdivision legal expense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Subdivision annual meetings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Subdivision entry signs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Subdivision creek maintenance: clean out gravel accumulation, debris removal, and more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Subdivision fire lane striping &amp; signage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Subdivision park bench maintenance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